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家庭经济困难学生的认定标准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（1）一般困难学生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家庭提供的生活供养费低于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670元</w:t>
      </w:r>
      <w:r>
        <w:rPr>
          <w:rFonts w:hint="eastAsia" w:ascii="宋体" w:hAnsi="宋体" w:eastAsia="宋体" w:cs="宋体"/>
          <w:sz w:val="24"/>
          <w:szCs w:val="24"/>
        </w:rPr>
        <w:t>的学生，可考虑认定为一般困难学生。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（2）困难学生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符合下列条件之一，且家庭提供的生活供养费低于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540元</w:t>
      </w:r>
      <w:r>
        <w:rPr>
          <w:rFonts w:hint="eastAsia" w:ascii="宋体" w:hAnsi="宋体" w:eastAsia="宋体" w:cs="宋体"/>
          <w:sz w:val="24"/>
          <w:szCs w:val="24"/>
        </w:rPr>
        <w:t>的学生，可考虑认定为困难学生：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来自“老、少、边、穷”地区的农村学生；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城镇下岗职工子女；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家庭供养人口较多且缺少经济来源的；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直系亲属患病长期接受治疗的；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单亲家庭且缺少经济来源的；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家庭遭受较严重灾害的；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其他家庭经济存在较严重困难的。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（3）特殊困难学生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符合下列条件之一，且家庭提供的生活供养费低于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的学生，可考虑认定为特殊困难学生：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无经济来源的烈士子女；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父母或学生本人残障；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无经济来源的孤儿；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城镇双下岗职工子女；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直系亲属是危重病人，需要长期自费治疗的；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来自“老、少、边、穷”地区的少数民族贫困学生；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多个子女同时就读的贫困家庭子女；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受灾的贫困家庭子女；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其他存在特殊经济困难的。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4048"/>
    <w:rsid w:val="0EF71213"/>
    <w:rsid w:val="2BB84048"/>
    <w:rsid w:val="53297EFE"/>
    <w:rsid w:val="60BC1ED6"/>
    <w:rsid w:val="69B721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2018-09-19T02:54:00Z</dcterms:created>
  <dc:creator>Suny angel</dc:creator>
  <cp:lastModifiedBy>Suny angel</cp:lastModifiedBy>
  <dcterms:modified xsi:type="dcterms:W3CDTF">2018-09-19T03:17:10Z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